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Lopez</w:t>
      </w:r>
    </w:p>
    <w:p>
      <w:pPr>
        <w:jc w:val="center"/>
      </w:pPr>
      <w:r>
        <w:t>michael.lopez@email.com | +1-713-298-9103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2020-04-01 to 2020-07-01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VP and Chief Strategist - International Business Partners</w:t>
      </w:r>
    </w:p>
    <w:p>
      <w:r>
        <w:t>2020-07-01 to 2021-08-01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Strategic Solutions International</w:t>
      </w:r>
    </w:p>
    <w:p>
      <w:r>
        <w:t>2021-09-01 to 2022-11-01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(2016-08-01 - 2020-05-01)</w:t>
      </w:r>
    </w:p>
    <w:p>
      <w:r>
        <w:t>GPA: 3.96</w:t>
      </w:r>
    </w:p>
    <w:p>
      <w:pPr>
        <w:pStyle w:val="Heading2"/>
      </w:pPr>
      <w:r>
        <w:t>Master of Technology</w:t>
      </w:r>
    </w:p>
    <w:p>
      <w:r>
        <w:t>Harvard University (2022-08-01 - 2024-05-01)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Python, JavaScript, Angular, Django, Elasticsearch, Redis, Google Cloud, AWS, CI/CD, Jenkins, Scikit-learn,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