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Garcia</w:t>
      </w:r>
    </w:p>
    <w:p>
      <w:pPr>
        <w:jc w:val="center"/>
      </w:pPr>
      <w:r>
        <w:t>susan.garcia@email.com | +1-377-668-6720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Elite Technologies Ltd</w:t>
      </w:r>
    </w:p>
    <w:p>
      <w:r>
        <w:t>2019-02-01 to 2019-06-01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Chief Innovation Officer - PWC</w:t>
      </w:r>
    </w:p>
    <w:p>
      <w:r>
        <w:t>2018-01-01 to 2020-03-01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Chief Innovation Officer - Advanced Systems Corp</w:t>
      </w:r>
    </w:p>
    <w:p>
      <w:r>
        <w:t>2019-02-01 to 2020-10-01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(2015-08-01 - 2019-05-01)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Rust, Go, JavaScript, Flask, Django, SQL, Redis, Azure,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