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Garcia</w:t>
      </w:r>
    </w:p>
    <w:p>
      <w:pPr>
        <w:jc w:val="center"/>
      </w:pPr>
      <w:r>
        <w:t>james.garcia@gmail.com | +1-965-801-1447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2022-07-01 to 2023-06-01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International Business Partners</w:t>
      </w:r>
    </w:p>
    <w:p>
      <w:r>
        <w:t>2023-09-01 to 2023-04-01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(2018-08-01 - 2022-05-01)</w:t>
      </w:r>
    </w:p>
    <w:p>
      <w:r>
        <w:t>GPA: 3.37</w:t>
      </w:r>
    </w:p>
    <w:p>
      <w:pPr>
        <w:pStyle w:val="Heading2"/>
      </w:pPr>
      <w:r>
        <w:t>Master of Science in Computer Science</w:t>
      </w:r>
    </w:p>
    <w:p>
      <w:r>
        <w:t>Columbia University (2024-08-01 - 2026-05-01)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Django, Flask, MongoDB, Docker, CI/CD, Jenkins, Agile, Expert in 15+ Programming Languages, Master of All Cloud Platforms, Advanced AI/ML Guru, Blockchain Expert, Quantum Computing Specialist, Deep Learning,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