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joseph.jones@gmail.com | +1-727-712-2633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Goldman Sachs</w:t>
      </w:r>
    </w:p>
    <w:p>
      <w:r>
        <w:t>2016-05-01 to 2018-08-01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Strategic Solutions International</w:t>
      </w:r>
    </w:p>
    <w:p>
      <w:r>
        <w:t>2018-09-01 to 2018-09-01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Strategic Solutions International</w:t>
      </w:r>
    </w:p>
    <w:p>
      <w:r>
        <w:t>2018-10-01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Cisco</w:t>
      </w:r>
    </w:p>
    <w:p>
      <w:r>
        <w:t>2022-10-01 to 2025-01-01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NextGen Enterprises</w:t>
      </w:r>
    </w:p>
    <w:p>
      <w:r>
        <w:t>2025-03-01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(2012-08-01 - 2016-05-01)</w:t>
      </w:r>
    </w:p>
    <w:p>
      <w:r>
        <w:t>GPA: 3.55</w:t>
      </w:r>
    </w:p>
    <w:p>
      <w:pPr>
        <w:pStyle w:val="Heading2"/>
      </w:pPr>
      <w:r>
        <w:t>Master of Business Administration</w:t>
      </w:r>
    </w:p>
    <w:p>
      <w:r>
        <w:t>University of Michigan (2016-08-01 - 2018-05-01)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React, MongoDB, Elasticsearch, Google Cloud, Kubernetes, CI/CD, Agile, Expert in 15+ Programming Languages, Master of All Cloud Platforms, Advanced AI/ML Guru, Blockchain Expert, Quantum Computing Specialist, PyTorch,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