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Garcia</w:t>
      </w:r>
    </w:p>
    <w:p>
      <w:pPr>
        <w:jc w:val="center"/>
      </w:pPr>
      <w:r>
        <w:t>richard.garcia@email.com | +1-789-487-1391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NextGen Enterprises</w:t>
      </w:r>
    </w:p>
    <w:p>
      <w:r>
        <w:t>2012-05-01 to 2013-02-01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Apple</w:t>
      </w:r>
    </w:p>
    <w:p>
      <w:r>
        <w:t>2013-09-01 to 2015-02-01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Cisco</w:t>
      </w:r>
    </w:p>
    <w:p>
      <w:r>
        <w:t>2014-02-01 to 2016-08-01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VP and Chief Strategist - Intel</w:t>
      </w:r>
    </w:p>
    <w:p>
      <w:r>
        <w:t>2016-10-01 to 2019-09-01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collaborated with cross-functional teams</w:t>
      </w:r>
    </w:p>
    <w:p>
      <w:pPr>
        <w:pStyle w:val="Heading2"/>
      </w:pPr>
      <w:r>
        <w:t>Senior Consultant - PWC</w:t>
      </w:r>
    </w:p>
    <w:p>
      <w:r>
        <w:t>2019-09-01 to 2021-12-01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(2008-08-01 - 2012-05-01)</w:t>
      </w:r>
    </w:p>
    <w:p>
      <w:r>
        <w:t>GPA: 3.27</w:t>
      </w:r>
    </w:p>
    <w:p>
      <w:pPr>
        <w:pStyle w:val="Heading2"/>
      </w:pPr>
      <w:r>
        <w:t>Master of Engineering</w:t>
      </w:r>
    </w:p>
    <w:p>
      <w:r>
        <w:t>Carnegie Mellon University (2011-08-01 - 2015-05-01)</w:t>
      </w:r>
    </w:p>
    <w:p>
      <w:r>
        <w:t>GPA: 3.73</w:t>
      </w:r>
    </w:p>
    <w:p>
      <w:pPr>
        <w:pStyle w:val="Heading1"/>
      </w:pPr>
      <w:r>
        <w:t>SKILLS</w:t>
      </w:r>
    </w:p>
    <w:p>
      <w:r>
        <w:t>Python, Java, JavaScript, Flask, Node.js, Redis, MongoDB, Kubernetes,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