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Wilson</w:t>
      </w:r>
    </w:p>
    <w:p>
      <w:pPr>
        <w:jc w:val="center"/>
      </w:pPr>
      <w:r>
        <w:t>richard.wilson@email.com | +1-824-601-8860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2020-03-01 to 2022-12-01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Chief Innovation Officer - IBM</w:t>
      </w:r>
    </w:p>
    <w:p>
      <w:r>
        <w:t>2022-06-01 to 2025-04-01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Team Lead - Elite Technologies Ltd</w:t>
      </w:r>
    </w:p>
    <w:p>
      <w:r>
        <w:t>2024-08-01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(2016-08-01 - 2020-05-01)</w:t>
      </w:r>
    </w:p>
    <w:p>
      <w:r>
        <w:t>GPA: 3.95</w:t>
      </w:r>
    </w:p>
    <w:p>
      <w:pPr>
        <w:pStyle w:val="Heading2"/>
      </w:pPr>
      <w:r>
        <w:t>Master of Technology</w:t>
      </w:r>
    </w:p>
    <w:p>
      <w:r>
        <w:t>Georgia Tech (2019-08-01 - 2023-05-01)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C++, Angular, React, Elasticsearch, Redis, AWS, Kubernetes, Azure, CI/CD,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