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Harris</w:t>
      </w:r>
    </w:p>
    <w:p>
      <w:pPr>
        <w:jc w:val="center"/>
      </w:pPr>
      <w:r>
        <w:t>emily.harris@email.com | +1-484-201-1930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Cisco</w:t>
      </w:r>
    </w:p>
    <w:p>
      <w:r>
        <w:t>2023-04-01 to 2025-09-01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(2019-08-01 - 2023-05-01)</w:t>
      </w:r>
    </w:p>
    <w:p>
      <w:r>
        <w:t>GPA: 3.43</w:t>
      </w:r>
    </w:p>
    <w:p>
      <w:pPr>
        <w:pStyle w:val="Heading2"/>
      </w:pPr>
      <w:r>
        <w:t>Master of Business Administration</w:t>
      </w:r>
    </w:p>
    <w:p>
      <w:r>
        <w:t>Columbia University (2022-08-01 - 2025-05-01)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Java, Python, Rust, React, Node.js, Django, Redis, MongoDB, AWS,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