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Johnson</w:t>
      </w:r>
    </w:p>
    <w:p>
      <w:pPr>
        <w:jc w:val="center"/>
      </w:pPr>
      <w:r>
        <w:t>emily.johnson@gmail.com | +1-789-961-7870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Elite Technologies Ltd</w:t>
      </w:r>
    </w:p>
    <w:p>
      <w:r>
        <w:t>2012-09-01 to 2013-06-01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Junior Developer - Elite Technologies Ltd</w:t>
      </w:r>
    </w:p>
    <w:p>
      <w:r>
        <w:t>2012-04-01 to 2013-09-01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Worldwide Innovations</w:t>
      </w:r>
    </w:p>
    <w:p>
      <w:r>
        <w:t>2013-12-01 to 2013-05-01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Principal Architect and VP - Advanced Systems Corp</w:t>
      </w:r>
    </w:p>
    <w:p>
      <w:r>
        <w:t>2012-05-01 to 2016-07-01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Elite Technologies Ltd</w:t>
      </w:r>
    </w:p>
    <w:p>
      <w:r>
        <w:t>2015-05-01 to 2020-02-01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(2008-08-01 - 2012-05-01)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Java, Spring Boot, Vue.js, React, SQL, Redis, Kubernetes, AWS,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