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Garcia</w:t>
      </w:r>
    </w:p>
    <w:p>
      <w:pPr>
        <w:jc w:val="center"/>
      </w:pPr>
      <w:r>
        <w:t>linda.garcia@gmail.com | +1-386-691-1029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Cisco</w:t>
      </w:r>
    </w:p>
    <w:p>
      <w:r>
        <w:t>2014-03-01 to 2014-06-01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Software Engineer - Goldman Sachs</w:t>
      </w:r>
    </w:p>
    <w:p>
      <w:r>
        <w:t>2014-02-01 to 2015-06-01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Global Tech Solutions Inc</w:t>
      </w:r>
    </w:p>
    <w:p>
      <w:r>
        <w:t>2015-11-01 to 2017-06-01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Executive Director - Oracle</w:t>
      </w:r>
    </w:p>
    <w:p>
      <w:r>
        <w:t>2017-12-01 to 2020-09-01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2"/>
      </w:pPr>
      <w:r>
        <w:t>Global Head of Technology - Microsoft</w:t>
      </w:r>
    </w:p>
    <w:p>
      <w:r>
        <w:t>2019-11-01 to 2021-11-01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(2010-08-01 - 2014-05-01)</w:t>
      </w:r>
    </w:p>
    <w:p>
      <w:r>
        <w:t>GPA: 3.23</w:t>
      </w:r>
    </w:p>
    <w:p>
      <w:pPr>
        <w:pStyle w:val="Heading2"/>
      </w:pPr>
      <w:r>
        <w:t>Master of Business Administration</w:t>
      </w:r>
    </w:p>
    <w:p>
      <w:r>
        <w:t>Global Tech Institute (2014-08-01 - 2016-05-01)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Rust, Java, Django, Spring Boot, Angular, Redis, Google Cloud, Azure, Docker,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