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Taylor</w:t>
      </w:r>
    </w:p>
    <w:p>
      <w:pPr>
        <w:jc w:val="center"/>
      </w:pPr>
      <w:r>
        <w:t>sarah.taylor@gmail.com | +1-294-791-9722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Deloitte</w:t>
      </w:r>
    </w:p>
    <w:p>
      <w:r>
        <w:t>2017-04-01 to 2020-05-01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Manager - Deloitte</w:t>
      </w:r>
    </w:p>
    <w:p>
      <w:r>
        <w:t>2019-06-01 to 2023-03-01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Principal Engineer - Strategic Solutions International</w:t>
      </w:r>
    </w:p>
    <w:p>
      <w:r>
        <w:t>2023-10-01 to Present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(2013-08-01 - 2017-05-01)</w:t>
      </w:r>
    </w:p>
    <w:p>
      <w:r>
        <w:t>GPA: 3.47</w:t>
      </w:r>
    </w:p>
    <w:p>
      <w:pPr>
        <w:pStyle w:val="Heading2"/>
      </w:pPr>
      <w:r>
        <w:t>Master of Business Administration</w:t>
      </w:r>
    </w:p>
    <w:p>
      <w:r>
        <w:t>International Business School (2016-08-01 - 2020-05-01)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TypeScript, Java, Vue.js, Django, Angular, Redis, Elasticsearch, Kubernetes, Azure, AWS,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