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Jones</w:t>
      </w:r>
    </w:p>
    <w:p>
      <w:pPr>
        <w:jc w:val="center"/>
      </w:pPr>
      <w:r>
        <w:t>richard.jones@gmail.com | +1-317-407-9896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Cisco</w:t>
      </w:r>
    </w:p>
    <w:p>
      <w:r>
        <w:t>2015-08-01 to 2016-02-01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Software Engineer - Strategic Solutions International</w:t>
      </w:r>
    </w:p>
    <w:p>
      <w:r>
        <w:t>2015-06-01 to 2017-01-01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Premier Consulting Group</w:t>
      </w:r>
    </w:p>
    <w:p>
      <w:r>
        <w:t>2017-12-01 to 2017-09-01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Intel</w:t>
      </w:r>
    </w:p>
    <w:p>
      <w:r>
        <w:t>2017-09-01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Global Tech Solutions Inc</w:t>
      </w:r>
    </w:p>
    <w:p>
      <w:r>
        <w:t>2021-07-01 to 2021-07-01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(2011-08-01 - 2015-05-01)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Rust, Python, React, MongoDB, AWS, Scrum,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