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Rodriguez</w:t>
      </w:r>
    </w:p>
    <w:p>
      <w:pPr>
        <w:jc w:val="center"/>
      </w:pPr>
      <w:r>
        <w:t>richard.rodriguez@gmail.com | +1-648-540-7699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Cisco</w:t>
      </w:r>
    </w:p>
    <w:p>
      <w:r>
        <w:t>2020-02-01 to 2022-07-01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Strategic Solutions International</w:t>
      </w:r>
    </w:p>
    <w:p>
      <w:r>
        <w:t>2022-10-01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Principal Architect and VP - Salesforce</w:t>
      </w:r>
    </w:p>
    <w:p>
      <w:r>
        <w:t>2024-03-01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(2016-08-01 - 2020-05-01)</w:t>
      </w:r>
    </w:p>
    <w:p>
      <w:r>
        <w:t>GPA: 3.41</w:t>
      </w:r>
    </w:p>
    <w:p>
      <w:pPr>
        <w:pStyle w:val="Heading2"/>
      </w:pPr>
      <w:r>
        <w:t>Master of Technology</w:t>
      </w:r>
    </w:p>
    <w:p>
      <w:r>
        <w:t>University of Michigan (2020-08-01 - 2022-05-01)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Django, MongoDB, Elasticsearch, Google Cloud, Kubernetes, AWS, Scrum, TensorFlow, Deep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