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Brown</w:t>
      </w:r>
    </w:p>
    <w:p>
      <w:pPr>
        <w:jc w:val="center"/>
      </w:pPr>
      <w:r>
        <w:t>richard.brown@email.com | +1-762-999-2384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2015-03-01 to 2015-03-01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IBM</w:t>
      </w:r>
    </w:p>
    <w:p>
      <w:r>
        <w:t>2015-12-01 to 2016-08-01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VP and Chief Strategist - Strategic Solutions International</w:t>
      </w:r>
    </w:p>
    <w:p>
      <w:r>
        <w:t>2016-03-01 to 2016-08-01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International Business Partners</w:t>
      </w:r>
    </w:p>
    <w:p>
      <w:r>
        <w:t>2016-12-01 to 2019-04-01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Senior Software Engineer - Google</w:t>
      </w:r>
    </w:p>
    <w:p>
      <w:r>
        <w:t>2018-09-01 to 2022-10-01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(2011-08-01 - 2015-05-01)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Rust, Java, TypeScript, Spring Boot, Django, Angular, SQL, Docker, Google Cloud, Jenkins, Git,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