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Taylor</w:t>
      </w:r>
    </w:p>
    <w:p>
      <w:pPr>
        <w:jc w:val="center"/>
      </w:pPr>
      <w:r>
        <w:t>emily.taylor@gmail.com | +1-522-710-6758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2020-06-01 to 2020-10-01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Worldwide Innovations</w:t>
      </w:r>
    </w:p>
    <w:p>
      <w:r>
        <w:t>2020-05-01 to 2020-01-01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International Business Partners</w:t>
      </w:r>
    </w:p>
    <w:p>
      <w:r>
        <w:t>2019-02-01 to 2020-04-01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(2016-08-01 - 2020-05-01)</w:t>
      </w:r>
    </w:p>
    <w:p>
      <w:r>
        <w:t>GPA: 3.34</w:t>
      </w:r>
    </w:p>
    <w:p>
      <w:pPr>
        <w:pStyle w:val="Heading2"/>
      </w:pPr>
      <w:r>
        <w:t>Master of Business Administration</w:t>
      </w:r>
    </w:p>
    <w:p>
      <w:r>
        <w:t>Columbia University (2020-08-01 - 2022-05-01)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Go, Rust, Django, PostgreSQL, MongoDB, Elasticsearch, Docker, Jenkins,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