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Anderson</w:t>
      </w:r>
    </w:p>
    <w:p>
      <w:pPr>
        <w:jc w:val="center"/>
      </w:pPr>
      <w:r>
        <w:t>richard.anderson@email.com | +1-790-746-9120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2016-01-01 to 2016-02-01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NextGen Enterprises</w:t>
      </w:r>
    </w:p>
    <w:p>
      <w:r>
        <w:t>2016-10-01 to 2017-01-01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Software Engineer - Worldwide Innovations</w:t>
      </w:r>
    </w:p>
    <w:p>
      <w:r>
        <w:t>2017-09-01 to 2017-07-01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Google</w:t>
      </w:r>
    </w:p>
    <w:p>
      <w:r>
        <w:t>2017-04-01 to 2020-02-01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Chief Innovation Officer - Adobe</w:t>
      </w:r>
    </w:p>
    <w:p>
      <w:r>
        <w:t>2020-04-01 to 2020-07-01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(2012-08-01 - 2016-05-01)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JavaScript, TypeScript, Spring Boot, Flask, Django, MongoDB, Redis, Google Cloud, Azure, Docker, Jenkins, Agile, Deep Learning,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