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Miller</w:t>
      </w:r>
    </w:p>
    <w:p>
      <w:pPr>
        <w:jc w:val="center"/>
      </w:pPr>
      <w:r>
        <w:t>emily.miller@gmail.com | +1-632-411-9176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International Business Partners</w:t>
      </w:r>
    </w:p>
    <w:p>
      <w:r>
        <w:t>2017-10-01 to 2020-01-01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Senior VP and Chief Strategist - Elite Technologies Ltd</w:t>
      </w:r>
    </w:p>
    <w:p>
      <w:r>
        <w:t>2020-02-01 to 2023-10-01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Senior VP and Chief Strategist - NextGen Enterprises</w:t>
      </w:r>
    </w:p>
    <w:p>
      <w:r>
        <w:t>2023-02-01 to 2023-01-01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2"/>
      </w:pPr>
      <w:r>
        <w:t>Senior Software Engineer - NextGen Enterprises</w:t>
      </w:r>
    </w:p>
    <w:p>
      <w:r>
        <w:t>2023-01-01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Global Tech Institute (2013-08-01 - 2017-05-01)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Python, C++, Java, Spring Boot, Redis, Docker, Azure,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