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Taylor</w:t>
      </w:r>
    </w:p>
    <w:p>
      <w:pPr>
        <w:jc w:val="center"/>
      </w:pPr>
      <w:r>
        <w:t>sophia.taylor@email.com | +1-978-465-9555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2015-03-01 to 2015-03-01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Advanced Systems Corp</w:t>
      </w:r>
    </w:p>
    <w:p>
      <w:r>
        <w:t>2014-05-01 to 2017-06-01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International Business Partners</w:t>
      </w:r>
    </w:p>
    <w:p>
      <w:r>
        <w:t>2016-11-01 to 2020-12-01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Chief Innovation Officer - Cisco</w:t>
      </w:r>
    </w:p>
    <w:p>
      <w:r>
        <w:t>2020-10-01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Adobe</w:t>
      </w:r>
    </w:p>
    <w:p>
      <w:r>
        <w:t>2021-03-01 to 2021-02-01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(2011-08-01 - 2015-05-01)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Rust, C++, TypeScript, Spring Boot, SQL, MongoDB, Kubernetes, Docker,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