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Garcia</w:t>
      </w:r>
    </w:p>
    <w:p>
      <w:pPr>
        <w:jc w:val="center"/>
      </w:pPr>
      <w:r>
        <w:t>david.garcia@email.com | +1-721-779-4340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Tesla</w:t>
      </w:r>
    </w:p>
    <w:p>
      <w:r>
        <w:t>2021-02-01 to 2022-05-01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PWC</w:t>
      </w:r>
    </w:p>
    <w:p>
      <w:r>
        <w:t>2022-08-01 to 2023-03-01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(2017-08-01 - 2021-05-01)</w:t>
      </w:r>
    </w:p>
    <w:p>
      <w:r>
        <w:t>GPA: 3.78</w:t>
      </w:r>
    </w:p>
    <w:p>
      <w:pPr>
        <w:pStyle w:val="Heading2"/>
      </w:pPr>
      <w:r>
        <w:t>Master of Science in Computer Science</w:t>
      </w:r>
    </w:p>
    <w:p>
      <w:r>
        <w:t>Harvard University (2020-08-01 - 2025-05-01)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TypeScript, Rust, Java, Spring Boot, Node.js, Flask, SQL, Docker,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