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Smith</w:t>
      </w:r>
    </w:p>
    <w:p>
      <w:pPr>
        <w:jc w:val="center"/>
      </w:pPr>
      <w:r>
        <w:t>william.smith@email.com | +1-806-926-4995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2020-10-01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2020-03-01 to 2022-08-01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Chief Innovation Officer - Cisco</w:t>
      </w:r>
    </w:p>
    <w:p>
      <w:r>
        <w:t>2022-01-01 to 2024-05-01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(2016-08-01 - 2020-05-01)</w:t>
      </w:r>
    </w:p>
    <w:p>
      <w:r>
        <w:t>GPA: 3.37</w:t>
      </w:r>
    </w:p>
    <w:p>
      <w:pPr>
        <w:pStyle w:val="Heading2"/>
      </w:pPr>
      <w:r>
        <w:t>Master of Technology</w:t>
      </w:r>
    </w:p>
    <w:p>
      <w:r>
        <w:t>UC Berkeley (2021-08-01 - 2023-05-01)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Go, Java, Spring Boot, Django, React, Redis, MongoDB, Azure, Google Cloud, AWS, Agile, Expert in 15+ Programming Languages, Master of All Cloud Platforms, Advanced AI/ML Guru, Blockchain Expert, Quantum Computing Specialist, TensorFlow,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