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Harris</w:t>
      </w:r>
    </w:p>
    <w:p>
      <w:pPr>
        <w:jc w:val="center"/>
      </w:pPr>
      <w:r>
        <w:t>barbara.harris@gmail.com | +1-358-308-5293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2013-11-01 to 2013-03-01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Principal Architect and VP - Amazon</w:t>
      </w:r>
    </w:p>
    <w:p>
      <w:r>
        <w:t>2013-05-01 to 2014-12-01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Amazon</w:t>
      </w:r>
    </w:p>
    <w:p>
      <w:r>
        <w:t>2014-11-01 to 2017-10-01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VP and Chief Strategist - Advanced Systems Corp</w:t>
      </w:r>
    </w:p>
    <w:p>
      <w:r>
        <w:t>2017-08-01 to 2019-07-01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Executive Director - Apple</w:t>
      </w:r>
    </w:p>
    <w:p>
      <w:r>
        <w:t>2019-06-01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(2009-08-01 - 2013-05-01)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TypeScript, Rust, Flask, Django, Elasticsearch, SQL, Docker, Azure, Kubernetes, Jenkins, Git, Deep Learning,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