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+1-227-814-6703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2015-04-01 to 2017-11-01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Manager - Worldwide Innovations</w:t>
      </w:r>
    </w:p>
    <w:p>
      <w:r>
        <w:t>2017-11-01 to 2019-06-01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Team Lead - Premier Consulting Group</w:t>
      </w:r>
    </w:p>
    <w:p>
      <w:r>
        <w:t>2019-05-01 to 2021-09-01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Senior Software Engineer - Elite Technologies Ltd</w:t>
      </w:r>
    </w:p>
    <w:p>
      <w:r>
        <w:t>2021-09-01 to 2022-12-01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Senior VP and Chief Strategist - Elite Technologies Ltd</w:t>
      </w:r>
    </w:p>
    <w:p>
      <w:r>
        <w:t>2022-06-01 to Present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(2011-08-01 - 2015-05-01)</w:t>
      </w:r>
    </w:p>
    <w:p>
      <w:r>
        <w:t>GPA: 3.65</w:t>
      </w:r>
    </w:p>
    <w:p>
      <w:pPr>
        <w:pStyle w:val="Heading2"/>
      </w:pPr>
      <w:r>
        <w:t>Master of Technology</w:t>
      </w:r>
    </w:p>
    <w:p>
      <w:r>
        <w:t>MIT (2014-08-01 - 2018-05-01)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Vue.js, Redis, SQL, MongoDB, AWS,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