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Miller</w:t>
      </w:r>
    </w:p>
    <w:p>
      <w:pPr>
        <w:jc w:val="center"/>
      </w:pPr>
      <w:r>
        <w:t>richard.miller@gmail.com | +1-373-917-1150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Goldman Sachs</w:t>
      </w:r>
    </w:p>
    <w:p>
      <w:r>
        <w:t>2022-10-01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(2018-08-01 - 2022-05-01)</w:t>
      </w:r>
    </w:p>
    <w:p>
      <w:r>
        <w:t>GPA: 3.24</w:t>
      </w:r>
    </w:p>
    <w:p>
      <w:pPr>
        <w:pStyle w:val="Heading1"/>
      </w:pPr>
      <w:r>
        <w:t>SKILLS</w:t>
      </w:r>
    </w:p>
    <w:p>
      <w:r>
        <w:t>Java, JavaScript, Node.js, Redis, PostgreSQL, MongoDB, Azure, Docker, Kubernetes,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