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Taylor</w:t>
      </w:r>
    </w:p>
    <w:p>
      <w:pPr>
        <w:jc w:val="center"/>
      </w:pPr>
      <w:r>
        <w:t>richard.taylor@gmail.com | +1-672-280-7343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2019-08-01 to 2020-08-01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Meta</w:t>
      </w:r>
    </w:p>
    <w:p>
      <w:r>
        <w:t>2020-09-01 to 2022-04-01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Accenture</w:t>
      </w:r>
    </w:p>
    <w:p>
      <w:r>
        <w:t>2022-10-01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(2015-08-01 - 2019-05-01)</w:t>
      </w:r>
    </w:p>
    <w:p>
      <w:r>
        <w:t>GPA: 3.77</w:t>
      </w:r>
    </w:p>
    <w:p>
      <w:pPr>
        <w:pStyle w:val="Heading2"/>
      </w:pPr>
      <w:r>
        <w:t>Master of Technology</w:t>
      </w:r>
    </w:p>
    <w:p>
      <w:r>
        <w:t>Carnegie Mellon University (2021-08-01 - 2023-05-01)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Go, JavaScript, Java, Vue.js, Angular, React, PostgreSQL, SQL, Redis, AWS,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