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Anderson</w:t>
      </w:r>
    </w:p>
    <w:p>
      <w:pPr>
        <w:jc w:val="center"/>
      </w:pPr>
      <w:r>
        <w:t>emma.anderson@gmail.com | +1-526-435-2942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2017-10-01 to 2018-07-01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IBM</w:t>
      </w:r>
    </w:p>
    <w:p>
      <w:r>
        <w:t>2018-07-01 to 2022-04-01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IBM</w:t>
      </w:r>
    </w:p>
    <w:p>
      <w:r>
        <w:t>2022-07-01 to 2023-04-01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Oracle</w:t>
      </w:r>
    </w:p>
    <w:p>
      <w:r>
        <w:t>2023-09-01 to 2025-01-01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(2013-08-01 - 2017-05-01)</w:t>
      </w:r>
    </w:p>
    <w:p>
      <w:r>
        <w:t>GPA: 3.8</w:t>
      </w:r>
    </w:p>
    <w:p>
      <w:pPr>
        <w:pStyle w:val="Heading2"/>
      </w:pPr>
      <w:r>
        <w:t>Master of Business Administration</w:t>
      </w:r>
    </w:p>
    <w:p>
      <w:r>
        <w:t>Cornell University (2019-08-01 - 2021-05-01)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Go, React, Vue.js, Node.js, SQL, PostgreSQL, Docker, AWS, Azure, CI/CD,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