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Martin</w:t>
      </w:r>
    </w:p>
    <w:p>
      <w:pPr>
        <w:jc w:val="center"/>
      </w:pPr>
      <w:r>
        <w:t>sarah.martin@gmail.com | +1-987-515-2704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Amazon</w:t>
      </w:r>
    </w:p>
    <w:p>
      <w:r>
        <w:t>2018-05-01 to 2020-02-01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JPMorgan Chase</w:t>
      </w:r>
    </w:p>
    <w:p>
      <w:r>
        <w:t>2020-03-01 to 2022-09-01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Cisco</w:t>
      </w:r>
    </w:p>
    <w:p>
      <w:r>
        <w:t>2022-08-01 to 2024-12-01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Microsoft</w:t>
      </w:r>
    </w:p>
    <w:p>
      <w:r>
        <w:t>2024-09-01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(2014-08-01 - 2018-05-01)</w:t>
      </w:r>
    </w:p>
    <w:p>
      <w:r>
        <w:t>GPA: 3.2</w:t>
      </w:r>
    </w:p>
    <w:p>
      <w:pPr>
        <w:pStyle w:val="Heading1"/>
      </w:pPr>
      <w:r>
        <w:t>SKILLS</w:t>
      </w:r>
    </w:p>
    <w:p>
      <w:r>
        <w:t>JavaScript, Angular, Django, MongoDB, PostgreSQL, SQL, AWS, Docker, Agile,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