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Garcia</w:t>
      </w:r>
    </w:p>
    <w:p>
      <w:pPr>
        <w:jc w:val="center"/>
      </w:pPr>
      <w:r>
        <w:t>barbara.garcia@gmail.com | +1-281-370-4050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2017-05-01 to 2020-12-01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Cisco</w:t>
      </w:r>
    </w:p>
    <w:p>
      <w:r>
        <w:t>2020-02-01 to 2024-02-01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PWC</w:t>
      </w:r>
    </w:p>
    <w:p>
      <w:r>
        <w:t>2024-10-01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(2013-08-01 - 2017-05-01)</w:t>
      </w:r>
    </w:p>
    <w:p>
      <w:r>
        <w:t>GPA: 3.61</w:t>
      </w:r>
    </w:p>
    <w:p>
      <w:pPr>
        <w:pStyle w:val="Heading2"/>
      </w:pPr>
      <w:r>
        <w:t>Master of Engineering</w:t>
      </w:r>
    </w:p>
    <w:p>
      <w:r>
        <w:t>Cornell University (2019-08-01 - 2021-05-01)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TypeScript, Flask, Spring Boot, Django, SQL, Elasticsearch, Redis, AWS, Azure,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