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Jackson</w:t>
      </w:r>
    </w:p>
    <w:p>
      <w:pPr>
        <w:jc w:val="center"/>
      </w:pPr>
      <w:r>
        <w:t>richard.jackson@gmail.com | +1-389-247-3034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2013-12-01 to 2016-12-01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Goldman Sachs</w:t>
      </w:r>
    </w:p>
    <w:p>
      <w:r>
        <w:t>2016-06-01 to 2017-02-01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Google</w:t>
      </w:r>
    </w:p>
    <w:p>
      <w:r>
        <w:t>2017-08-01 to 2019-09-01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Microsoft</w:t>
      </w:r>
    </w:p>
    <w:p>
      <w:r>
        <w:t>2019-04-01 to 2023-11-01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Apple</w:t>
      </w:r>
    </w:p>
    <w:p>
      <w:r>
        <w:t>2023-12-01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(2009-08-01 - 2013-05-01)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Go, JavaScript, Flask, Spring Boot, Node.js, SQL, Docker, Agile,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