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Rodriguez</w:t>
      </w:r>
    </w:p>
    <w:p>
      <w:pPr>
        <w:jc w:val="center"/>
      </w:pPr>
      <w:r>
        <w:t>olivia.rodriguez@email.com | +1-674-677-7068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2013-07-01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Netflix</w:t>
      </w:r>
    </w:p>
    <w:p>
      <w:r>
        <w:t>2015-08-01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Google</w:t>
      </w:r>
    </w:p>
    <w:p>
      <w:r>
        <w:t>2019-05-01 to 2022-01-01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IBM</w:t>
      </w:r>
    </w:p>
    <w:p>
      <w:r>
        <w:t>2022-10-01 to 2024-01-01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Goldman Sachs</w:t>
      </w:r>
    </w:p>
    <w:p>
      <w:r>
        <w:t>2024-11-01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(2009-08-01 - 2013-05-01)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Rust, Java, React, Flask, Django, Redis, SQL, PostgreSQL, AWS,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