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Brown</w:t>
      </w:r>
    </w:p>
    <w:p>
      <w:pPr>
        <w:jc w:val="center"/>
      </w:pPr>
      <w:r>
        <w:t>david.brown@gmail.com | +1-688-501-9382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2011-11-01 to 2013-08-01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Oracle</w:t>
      </w:r>
    </w:p>
    <w:p>
      <w:r>
        <w:t>2013-01-01 to 2015-11-01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Oracle</w:t>
      </w:r>
    </w:p>
    <w:p>
      <w:r>
        <w:t>2015-04-01 to 2017-05-01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Intel</w:t>
      </w:r>
    </w:p>
    <w:p>
      <w:r>
        <w:t>2017-07-01 to 2020-08-01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Goldman Sachs</w:t>
      </w:r>
    </w:p>
    <w:p>
      <w:r>
        <w:t>2020-08-01 to 2023-04-01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(2007-08-01 - 2011-05-01)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TypeScript, Java, Vue.js, Node.js, PostgreSQL, Azure, AWS, Agile, Scrum,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