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Garcia</w:t>
      </w:r>
    </w:p>
    <w:p>
      <w:pPr>
        <w:jc w:val="center"/>
      </w:pPr>
      <w:r>
        <w:t>david.garcia@gmail.com | +1-561-840-8099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2011-03-01 to 2014-12-01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Cisco</w:t>
      </w:r>
    </w:p>
    <w:p>
      <w:r>
        <w:t>2014-10-01 to 2018-07-01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Tesla</w:t>
      </w:r>
    </w:p>
    <w:p>
      <w:r>
        <w:t>2018-10-01 to 2021-07-01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Cisco</w:t>
      </w:r>
    </w:p>
    <w:p>
      <w:r>
        <w:t>2021-03-01 to 2024-10-01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Amazon</w:t>
      </w:r>
    </w:p>
    <w:p>
      <w:r>
        <w:t>2024-06-01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(2007-08-01 - 2011-05-01)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Rust, Angular, Django, React, SQL, Redis, Elasticsearch, Azure, Kubernetes,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