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Miller</w:t>
      </w:r>
    </w:p>
    <w:p>
      <w:pPr>
        <w:jc w:val="center"/>
      </w:pPr>
      <w:r>
        <w:t>richard.miller@gmail.com | +1-887-429-3450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2020-10-01 to 2021-03-01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Meta</w:t>
      </w:r>
    </w:p>
    <w:p>
      <w:r>
        <w:t>2021-09-01 to 2024-01-01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Oracle</w:t>
      </w:r>
    </w:p>
    <w:p>
      <w:r>
        <w:t>2024-06-01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(2016-08-01 - 2020-05-01)</w:t>
      </w:r>
    </w:p>
    <w:p>
      <w:r>
        <w:t>GPA: 3.64</w:t>
      </w:r>
    </w:p>
    <w:p>
      <w:pPr>
        <w:pStyle w:val="Heading2"/>
      </w:pPr>
      <w:r>
        <w:t>Master of Business Administration</w:t>
      </w:r>
    </w:p>
    <w:p>
      <w:r>
        <w:t>Columbia University (2020-08-01 - 2022-05-01)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Java, Angular, React, PostgreSQL, Elasticsearch, Azure,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