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+1-384-545-4601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2015-08-01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2017-03-01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Goldman Sachs</w:t>
      </w:r>
    </w:p>
    <w:p>
      <w:r>
        <w:t>2020-12-01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Tesla</w:t>
      </w:r>
    </w:p>
    <w:p>
      <w:r>
        <w:t>2021-09-01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Meta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(2011-08-01 - 2015-05-01)</w:t>
      </w:r>
    </w:p>
    <w:p>
      <w:r>
        <w:t>GPA: 3.22</w:t>
      </w:r>
    </w:p>
    <w:p>
      <w:pPr>
        <w:pStyle w:val="Heading2"/>
      </w:pPr>
      <w:r>
        <w:t>Master of Business Administration</w:t>
      </w:r>
    </w:p>
    <w:p>
      <w:r>
        <w:t>Princeton University (2016-08-01 - 2018-05-01)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Java, Rust, Angular, Django, Spring Boot, Redis, MongoDB, Kubernetes, Azure,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