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Jones</w:t>
      </w:r>
    </w:p>
    <w:p>
      <w:pPr>
        <w:jc w:val="center"/>
      </w:pPr>
      <w:r>
        <w:t>olivia.jones@gmail.com | +1-605-431-7370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2019-05-01 to 2023-09-01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PWC</w:t>
      </w:r>
    </w:p>
    <w:p>
      <w:r>
        <w:t>2023-08-01 to 2024-06-01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Goldman Sachs</w:t>
      </w:r>
    </w:p>
    <w:p>
      <w:r>
        <w:t>2024-05-01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(2015-08-01 - 2019-05-01)</w:t>
      </w:r>
    </w:p>
    <w:p>
      <w:r>
        <w:t>GPA: 3.33</w:t>
      </w:r>
    </w:p>
    <w:p>
      <w:pPr>
        <w:pStyle w:val="Heading2"/>
      </w:pPr>
      <w:r>
        <w:t>Master of Business Administration</w:t>
      </w:r>
    </w:p>
    <w:p>
      <w:r>
        <w:t>Princeton University (2019-08-01 - 2021-05-01)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TypeScript, Rust, React, MongoDB, Elasticsearch, Google Cloud, Docker,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