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Smith</w:t>
      </w:r>
    </w:p>
    <w:p>
      <w:pPr>
        <w:jc w:val="center"/>
      </w:pPr>
      <w:r>
        <w:t>richard.smith@email.com | +1-907-456-5558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IBM</w:t>
      </w:r>
    </w:p>
    <w:p>
      <w:r>
        <w:t>2020-10-01 to 2021-08-01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Software Engineer - Meta</w:t>
      </w:r>
    </w:p>
    <w:p>
      <w:r>
        <w:t>2021-01-01 to 2023-03-01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Meta</w:t>
      </w:r>
    </w:p>
    <w:p>
      <w:r>
        <w:t>2023-05-01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MIT (2016-08-01 - 2020-05-01)</w:t>
      </w:r>
    </w:p>
    <w:p>
      <w:r>
        <w:t>GPA: 3.88</w:t>
      </w:r>
    </w:p>
    <w:p>
      <w:pPr>
        <w:pStyle w:val="Heading1"/>
      </w:pPr>
      <w:r>
        <w:t>SKILLS</w:t>
      </w:r>
    </w:p>
    <w:p>
      <w:r>
        <w:t>TypeScript, Java, Python, Angular, Django, Flask, MongoDB, Elasticsearch, Redis, Kubernetes, Google Cloud, CI/CD, Jenkins,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