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Wilson</w:t>
      </w:r>
    </w:p>
    <w:p>
      <w:pPr>
        <w:jc w:val="center"/>
      </w:pPr>
      <w:r>
        <w:t>richard.wilson@gmail.com | +1-339-439-7069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2020-04-01 to 2022-10-01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Deloitte</w:t>
      </w:r>
    </w:p>
    <w:p>
      <w:r>
        <w:t>2022-11-01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JPMorgan Chase</w:t>
      </w:r>
    </w:p>
    <w:p>
      <w:r>
        <w:t>2024-03-01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(2016-08-01 - 2020-05-01)</w:t>
      </w:r>
    </w:p>
    <w:p>
      <w:r>
        <w:t>GPA: 3.38</w:t>
      </w:r>
    </w:p>
    <w:p>
      <w:pPr>
        <w:pStyle w:val="Heading2"/>
      </w:pPr>
      <w:r>
        <w:t>Master of Business Administration</w:t>
      </w:r>
    </w:p>
    <w:p>
      <w:r>
        <w:t>Princeton University (2021-08-01 - 2023-05-01)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Go, Vue.js, Elasticsearch, MongoDB, Google Cloud, AWS,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