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Lee</w:t>
      </w:r>
    </w:p>
    <w:p>
      <w:pPr>
        <w:jc w:val="center"/>
      </w:pPr>
      <w:r>
        <w:t>richard.lee@gmail.com | +1-388-906-3583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2019-12-01 to 2022-02-01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Oracle</w:t>
      </w:r>
    </w:p>
    <w:p>
      <w:r>
        <w:t>2022-12-01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(2015-08-01 - 2019-05-01)</w:t>
      </w:r>
    </w:p>
    <w:p>
      <w:r>
        <w:t>GPA: 3.66</w:t>
      </w:r>
    </w:p>
    <w:p>
      <w:pPr>
        <w:pStyle w:val="Heading2"/>
      </w:pPr>
      <w:r>
        <w:t>Master of Business Administration</w:t>
      </w:r>
    </w:p>
    <w:p>
      <w:r>
        <w:t>Harvard University (2019-08-01 - 2021-05-01)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TypeScript, Angular, Node.js, PostgreSQL, Docker, Google Cloud,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