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Rodriguez</w:t>
      </w:r>
    </w:p>
    <w:p>
      <w:pPr>
        <w:jc w:val="center"/>
      </w:pPr>
      <w:r>
        <w:t>david.rodriguez@gmail.com | +1-669-340-9930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2012-07-01 to 2014-04-01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Google</w:t>
      </w:r>
    </w:p>
    <w:p>
      <w:r>
        <w:t>2014-03-01 to 2018-11-01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PWC</w:t>
      </w:r>
    </w:p>
    <w:p>
      <w:r>
        <w:t>2018-06-01 to 2019-01-01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Apple</w:t>
      </w:r>
    </w:p>
    <w:p>
      <w:r>
        <w:t>2019-04-01 to 2021-03-01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Cisco</w:t>
      </w:r>
    </w:p>
    <w:p>
      <w:r>
        <w:t>2021-02-01 to 2025-01-01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(2008-08-01 - 2012-05-01)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TypeScript, Python, Rust, React, Node.js, Flask, Elasticsearch, PostgreSQL, SQL, Google Cloud, Kubernetes, Azure,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