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Williams</w:t>
      </w:r>
    </w:p>
    <w:p>
      <w:pPr>
        <w:jc w:val="center"/>
      </w:pPr>
      <w:r>
        <w:t>richard.williams@gmail.com | +1-555-599-4753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2021-06-01 to 2023-12-01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Goldman Sachs</w:t>
      </w:r>
    </w:p>
    <w:p>
      <w:r>
        <w:t>2023-09-01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(2017-08-01 - 2021-05-01)</w:t>
      </w:r>
    </w:p>
    <w:p>
      <w:r>
        <w:t>GPA: 3.51</w:t>
      </w:r>
    </w:p>
    <w:p>
      <w:pPr>
        <w:pStyle w:val="Heading2"/>
      </w:pPr>
      <w:r>
        <w:t>Master of Engineering</w:t>
      </w:r>
    </w:p>
    <w:p>
      <w:r>
        <w:t>Cornell University (2022-08-01 - 2024-05-01)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JavaScript, React, Flask, MongoDB, Kubernetes,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