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Wilson</w:t>
      </w:r>
    </w:p>
    <w:p>
      <w:pPr>
        <w:jc w:val="center"/>
      </w:pPr>
      <w:r>
        <w:t>richard.wilson@email.com | +1-397-553-5148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2013-04-01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2017-01-01 to 2018-09-01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JPMorgan Chase</w:t>
      </w:r>
    </w:p>
    <w:p>
      <w:r>
        <w:t>2018-03-01 to 2021-05-01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Deloitte</w:t>
      </w:r>
    </w:p>
    <w:p>
      <w:r>
        <w:t>2021-03-01 to 2024-03-01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Intel</w:t>
      </w:r>
    </w:p>
    <w:p>
      <w:r>
        <w:t>2024-02-01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(2009-08-01 - 2013-05-01)</w:t>
      </w:r>
    </w:p>
    <w:p>
      <w:r>
        <w:t>GPA: 3.55</w:t>
      </w:r>
    </w:p>
    <w:p>
      <w:pPr>
        <w:pStyle w:val="Heading2"/>
      </w:pPr>
      <w:r>
        <w:t>Master of Science in Computer Science</w:t>
      </w:r>
    </w:p>
    <w:p>
      <w:r>
        <w:t>UCLA (2014-08-01 - 2016-05-01)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Rust, Angular, Node.js, PostgreSQL, Azure,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