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Williams</w:t>
      </w:r>
    </w:p>
    <w:p>
      <w:pPr>
        <w:jc w:val="center"/>
      </w:pPr>
      <w:r>
        <w:t>mary.williams@gmail.com | +1-927-597-1641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2017-02-01 to 2019-06-01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JPMorgan Chase</w:t>
      </w:r>
    </w:p>
    <w:p>
      <w:r>
        <w:t>2019-01-01 to 2021-06-01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Accenture</w:t>
      </w:r>
    </w:p>
    <w:p>
      <w:r>
        <w:t>2021-11-01 to 2024-05-01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Adobe</w:t>
      </w:r>
    </w:p>
    <w:p>
      <w:r>
        <w:t>2024-11-01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(2013-08-01 - 2017-05-01)</w:t>
      </w:r>
    </w:p>
    <w:p>
      <w:r>
        <w:t>GPA: 3.53</w:t>
      </w:r>
    </w:p>
    <w:p>
      <w:pPr>
        <w:pStyle w:val="Heading2"/>
      </w:pPr>
      <w:r>
        <w:t>Master of Engineering</w:t>
      </w:r>
    </w:p>
    <w:p>
      <w:r>
        <w:t>Georgia Tech (2019-08-01 - 2021-05-01)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C++, Python, Flask, Django, Node.js, Redis, MongoDB, Google Cloud, Azure,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