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david.lee@gmail.com | +1-699-303-7036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2013-10-01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Microsoft</w:t>
      </w:r>
    </w:p>
    <w:p>
      <w:r>
        <w:t>2016-07-01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Goldman Sachs</w:t>
      </w:r>
    </w:p>
    <w:p>
      <w:r>
        <w:t>2020-01-01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Oracle</w:t>
      </w:r>
    </w:p>
    <w:p>
      <w:r>
        <w:t>2022-09-01 to 2024-04-01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Tesla</w:t>
      </w:r>
    </w:p>
    <w:p>
      <w:r>
        <w:t>2024-01-01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(2009-08-01 - 2013-05-01)</w:t>
      </w:r>
    </w:p>
    <w:p>
      <w:r>
        <w:t>GPA: 3.53</w:t>
      </w:r>
    </w:p>
    <w:p>
      <w:pPr>
        <w:pStyle w:val="Heading2"/>
      </w:pPr>
      <w:r>
        <w:t>Master of Technology</w:t>
      </w:r>
    </w:p>
    <w:p>
      <w:r>
        <w:t>MIT (2013-08-01 - 2015-05-01)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Vue.js, React, Node.js, SQL, Redis, PostgreSQL, Docker, AWS, Scrum,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