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</w:t>
      </w:r>
    </w:p>
    <w:p>
      <w:pPr>
        <w:jc w:val="center"/>
      </w:pPr>
      <w:r>
        <w:t>emily.martin@gmail.com | +1-561-263-1165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2015-10-01 to 2018-04-01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Goldman Sachs</w:t>
      </w:r>
    </w:p>
    <w:p>
      <w:r>
        <w:t>2018-03-01 to 2021-09-01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Microsoft</w:t>
      </w:r>
    </w:p>
    <w:p>
      <w:r>
        <w:t>2021-11-01 to 2022-07-01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Apple</w:t>
      </w:r>
    </w:p>
    <w:p>
      <w:r>
        <w:t>2022-06-01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(2011-08-01 - 2015-05-01)</w:t>
      </w:r>
    </w:p>
    <w:p>
      <w:r>
        <w:t>GPA: 3.34</w:t>
      </w:r>
    </w:p>
    <w:p>
      <w:pPr>
        <w:pStyle w:val="Heading2"/>
      </w:pPr>
      <w:r>
        <w:t>Master of Engineering</w:t>
      </w:r>
    </w:p>
    <w:p>
      <w:r>
        <w:t>Princeton University (2017-08-01 - 2019-05-01)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Spring Boot, React, Vue.js, PostgreSQL,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