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Brown</w:t>
      </w:r>
    </w:p>
    <w:p>
      <w:pPr>
        <w:jc w:val="center"/>
      </w:pPr>
      <w:r>
        <w:t>linda.brown@gmail.com | +1-210-778-7784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2018-09-01 to 2019-07-01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IBM</w:t>
      </w:r>
    </w:p>
    <w:p>
      <w:r>
        <w:t>2019-12-01 to 2020-09-01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IBM</w:t>
      </w:r>
    </w:p>
    <w:p>
      <w:r>
        <w:t>2020-05-01 to 2022-02-01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Microsoft</w:t>
      </w:r>
    </w:p>
    <w:p>
      <w:r>
        <w:t>2022-02-01 to 2025-06-01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(2014-08-01 - 2018-05-01)</w:t>
      </w:r>
    </w:p>
    <w:p>
      <w:r>
        <w:t>GPA: 3.55</w:t>
      </w:r>
    </w:p>
    <w:p>
      <w:pPr>
        <w:pStyle w:val="Heading2"/>
      </w:pPr>
      <w:r>
        <w:t>Master of Science in Computer Science</w:t>
      </w:r>
    </w:p>
    <w:p>
      <w:r>
        <w:t>Carnegie Mellon University (2018-08-01 - 2020-05-01)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JavaScript, Rust, TypeScript, React, Angular, Flask, SQL, Redis, AWS, Kubernetes, Google Cloud,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