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Harris</w:t>
      </w:r>
    </w:p>
    <w:p>
      <w:pPr>
        <w:jc w:val="center"/>
      </w:pPr>
      <w:r>
        <w:t>emily.harris@gmail.com | +1-604-561-5255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2019-12-01 to 2020-07-01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Amazon</w:t>
      </w:r>
    </w:p>
    <w:p>
      <w:r>
        <w:t>2020-05-01 to 2024-08-01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Tesla</w:t>
      </w:r>
    </w:p>
    <w:p>
      <w:r>
        <w:t>2024-12-01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(2015-08-01 - 2019-05-01)</w:t>
      </w:r>
    </w:p>
    <w:p>
      <w:r>
        <w:t>GPA: 3.21</w:t>
      </w:r>
    </w:p>
    <w:p>
      <w:pPr>
        <w:pStyle w:val="Heading2"/>
      </w:pPr>
      <w:r>
        <w:t>Master of Business Administration</w:t>
      </w:r>
    </w:p>
    <w:p>
      <w:r>
        <w:t>Yale University (2021-08-01 - 2023-05-01)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Python, Spring Boot, Django, Elasticsearch, Google Cloud, AWS,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