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Lee</w:t>
      </w:r>
    </w:p>
    <w:p>
      <w:pPr>
        <w:jc w:val="center"/>
      </w:pPr>
      <w:r>
        <w:t>emily.lee@gmail.com | +1-534-263-7073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2019-11-01 to 2020-11-01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Cisco</w:t>
      </w:r>
    </w:p>
    <w:p>
      <w:r>
        <w:t>2020-08-01 to 2024-01-01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IBM</w:t>
      </w:r>
    </w:p>
    <w:p>
      <w:r>
        <w:t>2024-03-01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(2015-08-01 - 2019-05-01)</w:t>
      </w:r>
    </w:p>
    <w:p>
      <w:r>
        <w:t>GPA: 3.4</w:t>
      </w:r>
    </w:p>
    <w:p>
      <w:pPr>
        <w:pStyle w:val="Heading2"/>
      </w:pPr>
      <w:r>
        <w:t>Master of Technology</w:t>
      </w:r>
    </w:p>
    <w:p>
      <w:r>
        <w:t>Cornell University (2021-08-01 - 2023-05-01)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Rust, TypeScript, Python, Spring Boot, Redis, MongoDB, AWS,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