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Jones</w:t>
      </w:r>
    </w:p>
    <w:p>
      <w:pPr>
        <w:jc w:val="center"/>
      </w:pPr>
      <w:r>
        <w:t>emily.jones@gmail.com | +1-432-969-2355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2013-01-01 to 2014-06-01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IBM</w:t>
      </w:r>
    </w:p>
    <w:p>
      <w:r>
        <w:t>2014-06-01 to 2016-12-01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Goldman Sachs</w:t>
      </w:r>
    </w:p>
    <w:p>
      <w:r>
        <w:t>2016-09-01 to 2018-09-01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Apple</w:t>
      </w:r>
    </w:p>
    <w:p>
      <w:r>
        <w:t>2018-01-01 to 2021-04-01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Accenture</w:t>
      </w:r>
    </w:p>
    <w:p>
      <w:r>
        <w:t>2021-02-01 to 2024-11-01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(2009-08-01 - 2013-05-01)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TypeScript, Python, Java, Vue.js, Spring Boot, React, Elasticsearch, MongoDB, AWS, Azure,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