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Garcia</w:t>
      </w:r>
    </w:p>
    <w:p>
      <w:pPr>
        <w:jc w:val="center"/>
      </w:pPr>
      <w:r>
        <w:t>emily.garcia@gmail.com | +1-911-477-1946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2015-06-01 to 2017-05-01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Oracle</w:t>
      </w:r>
    </w:p>
    <w:p>
      <w:r>
        <w:t>2017-02-01 to 2021-10-01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Oracle</w:t>
      </w:r>
    </w:p>
    <w:p>
      <w:r>
        <w:t>2021-03-01 to 2025-11-01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Deloitte</w:t>
      </w:r>
    </w:p>
    <w:p>
      <w:r>
        <w:t>2025-12-01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(2011-08-01 - 2015-05-01)</w:t>
      </w:r>
    </w:p>
    <w:p>
      <w:r>
        <w:t>GPA: 3.85</w:t>
      </w:r>
    </w:p>
    <w:p>
      <w:pPr>
        <w:pStyle w:val="Heading2"/>
      </w:pPr>
      <w:r>
        <w:t>Master of Science in Computer Science</w:t>
      </w:r>
    </w:p>
    <w:p>
      <w:r>
        <w:t>Carnegie Mellon University (2017-08-01 - 2019-05-01)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JavaScript, Java, Angular, React, Elasticsearch, PostgreSQL, Redis, AWS,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