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Garcia</w:t>
      </w:r>
    </w:p>
    <w:p>
      <w:pPr>
        <w:jc w:val="center"/>
      </w:pPr>
      <w:r>
        <w:t>barbara.garcia@gmail.com | +1-575-889-6339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2014-09-01 to 2016-09-01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Netflix</w:t>
      </w:r>
    </w:p>
    <w:p>
      <w:r>
        <w:t>2016-12-01 to 2018-02-01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Goldman Sachs</w:t>
      </w:r>
    </w:p>
    <w:p>
      <w:r>
        <w:t>2018-12-01 to 2021-01-01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Intel</w:t>
      </w:r>
    </w:p>
    <w:p>
      <w:r>
        <w:t>2021-04-01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Accenture</w:t>
      </w:r>
    </w:p>
    <w:p>
      <w:r>
        <w:t>2025-02-01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(2010-08-01 - 2014-05-01)</w:t>
      </w:r>
    </w:p>
    <w:p>
      <w:r>
        <w:t>GPA: 3.34</w:t>
      </w:r>
    </w:p>
    <w:p>
      <w:pPr>
        <w:pStyle w:val="Heading2"/>
      </w:pPr>
      <w:r>
        <w:t>Master of Technology</w:t>
      </w:r>
    </w:p>
    <w:p>
      <w:r>
        <w:t>Stanford University (2016-08-01 - 2018-05-01)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C++, Django, Spring Boot, PostgreSQL, Redis,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