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Garcia</w:t>
      </w:r>
    </w:p>
    <w:p>
      <w:pPr>
        <w:jc w:val="center"/>
      </w:pPr>
      <w:r>
        <w:t>richard.garcia@email.com | +1-314-836-5713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Oracle</w:t>
      </w:r>
    </w:p>
    <w:p>
      <w:r>
        <w:t>2020-10-01 to 2021-12-01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Associate Consultant - Deloitte</w:t>
      </w:r>
    </w:p>
    <w:p>
      <w:r>
        <w:t>2021-05-01 to 2023-01-01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Oracle</w:t>
      </w:r>
    </w:p>
    <w:p>
      <w:r>
        <w:t>2023-10-01 to 2024-08-01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Stanford University (2016-08-01 - 2020-05-01)</w:t>
      </w:r>
    </w:p>
    <w:p>
      <w:r>
        <w:t>GPA: 3.58</w:t>
      </w:r>
    </w:p>
    <w:p>
      <w:pPr>
        <w:pStyle w:val="Heading2"/>
      </w:pPr>
      <w:r>
        <w:t>Master of Technology</w:t>
      </w:r>
    </w:p>
    <w:p>
      <w:r>
        <w:t>Princeton University (2022-08-01 - 2024-05-01)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TypeScript, Java, JavaScript, Node.js, Angular, SQL, AWS,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