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Garcia</w:t>
      </w:r>
    </w:p>
    <w:p>
      <w:pPr>
        <w:jc w:val="center"/>
      </w:pPr>
      <w:r>
        <w:t>emily.garcia@gmail.com | +1-309-399-8667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2011-07-01 to 2015-03-01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Netflix</w:t>
      </w:r>
    </w:p>
    <w:p>
      <w:r>
        <w:t>2015-02-01 to 2016-01-01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IBM</w:t>
      </w:r>
    </w:p>
    <w:p>
      <w:r>
        <w:t>2016-12-01 to 2019-08-01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Goldman Sachs</w:t>
      </w:r>
    </w:p>
    <w:p>
      <w:r>
        <w:t>2019-12-01 to 2023-08-01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Goldman Sachs</w:t>
      </w:r>
    </w:p>
    <w:p>
      <w:r>
        <w:t>2023-05-01 to 2024-07-01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(2007-08-01 - 2011-05-01)</w:t>
      </w:r>
    </w:p>
    <w:p>
      <w:r>
        <w:t>GPA: 3.35</w:t>
      </w:r>
    </w:p>
    <w:p>
      <w:pPr>
        <w:pStyle w:val="Heading2"/>
      </w:pPr>
      <w:r>
        <w:t>Master of Business Administration</w:t>
      </w:r>
    </w:p>
    <w:p>
      <w:r>
        <w:t>UCLA (2011-08-01 - 2013-05-01)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JavaScript, TypeScript, C++, Django, Spring Boot, Redis, SQL, MongoDB, AWS,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